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5BE" w:rsidRPr="00711672" w:rsidRDefault="00CF75BE" w:rsidP="00711672">
      <w:pPr>
        <w:spacing w:after="0" w:line="240" w:lineRule="auto"/>
        <w:jc w:val="center"/>
        <w:outlineLvl w:val="1"/>
        <w:rPr>
          <w:rFonts w:ascii="Sakkal Majalla" w:eastAsia="Times New Roman" w:hAnsi="Sakkal Majalla" w:cs="Sakkal Majalla"/>
          <w:b/>
          <w:bCs/>
          <w:kern w:val="0"/>
          <w:sz w:val="32"/>
          <w:szCs w:val="32"/>
          <w14:ligatures w14:val="none"/>
        </w:rPr>
      </w:pPr>
      <w:bookmarkStart w:id="0" w:name="_GoBack"/>
      <w:r w:rsidRPr="00711672">
        <w:rPr>
          <w:rFonts w:ascii="Sakkal Majalla" w:eastAsia="Times New Roman" w:hAnsi="Sakkal Majalla" w:cs="Sakkal Majalla"/>
          <w:b/>
          <w:bCs/>
          <w:kern w:val="0"/>
          <w:sz w:val="32"/>
          <w:szCs w:val="32"/>
          <w:rtl/>
          <w14:ligatures w14:val="none"/>
        </w:rPr>
        <w:t>عوامل تشكيل سياسة إيران الخارجية</w:t>
      </w:r>
    </w:p>
    <w:bookmarkEnd w:id="0"/>
    <w:p w:rsidR="00711672" w:rsidRPr="00711672" w:rsidRDefault="00711672" w:rsidP="00711672">
      <w:pPr>
        <w:spacing w:after="0" w:line="240" w:lineRule="auto"/>
        <w:jc w:val="right"/>
        <w:outlineLvl w:val="2"/>
        <w:rPr>
          <w:rFonts w:ascii="Sakkal Majalla" w:eastAsia="Times New Roman" w:hAnsi="Sakkal Majalla" w:cs="Sakkal Majalla"/>
          <w:b/>
          <w:bCs/>
          <w:kern w:val="0"/>
          <w:sz w:val="32"/>
          <w:szCs w:val="32"/>
          <w:rtl/>
          <w14:ligatures w14:val="none"/>
        </w:rPr>
      </w:pPr>
    </w:p>
    <w:p w:rsidR="00711672" w:rsidRPr="00711672" w:rsidRDefault="00711672" w:rsidP="00711672">
      <w:pPr>
        <w:spacing w:after="0" w:line="240" w:lineRule="auto"/>
        <w:jc w:val="both"/>
        <w:outlineLvl w:val="2"/>
        <w:rPr>
          <w:rFonts w:ascii="Sakkal Majalla" w:eastAsia="Times New Roman" w:hAnsi="Sakkal Majalla" w:cs="Sakkal Majalla"/>
          <w:b/>
          <w:bCs/>
          <w:kern w:val="0"/>
          <w:sz w:val="32"/>
          <w:szCs w:val="32"/>
          <w:rtl/>
          <w14:ligatures w14:val="none"/>
        </w:rPr>
      </w:pPr>
      <w:proofErr w:type="gramStart"/>
      <w:r w:rsidRPr="00711672">
        <w:rPr>
          <w:rFonts w:ascii="Sakkal Majalla" w:eastAsia="Times New Roman" w:hAnsi="Sakkal Majalla" w:cs="Sakkal Majalla"/>
          <w:b/>
          <w:bCs/>
          <w:kern w:val="0"/>
          <w:sz w:val="32"/>
          <w:szCs w:val="32"/>
          <w:rtl/>
          <w14:ligatures w14:val="none"/>
        </w:rPr>
        <w:t>بقلم :بختيار</w:t>
      </w:r>
      <w:proofErr w:type="gramEnd"/>
      <w:r w:rsidRPr="00711672">
        <w:rPr>
          <w:rFonts w:ascii="Sakkal Majalla" w:eastAsia="Times New Roman" w:hAnsi="Sakkal Majalla" w:cs="Sakkal Majalla"/>
          <w:b/>
          <w:bCs/>
          <w:kern w:val="0"/>
          <w:sz w:val="32"/>
          <w:szCs w:val="32"/>
          <w:rtl/>
          <w14:ligatures w14:val="none"/>
        </w:rPr>
        <w:t xml:space="preserve"> احمد صالح</w:t>
      </w:r>
    </w:p>
    <w:p w:rsidR="00711672" w:rsidRDefault="00711672" w:rsidP="00711672">
      <w:pPr>
        <w:spacing w:after="0" w:line="240" w:lineRule="auto"/>
        <w:jc w:val="both"/>
        <w:rPr>
          <w:rFonts w:ascii="Sakkal Majalla" w:eastAsia="Times New Roman" w:hAnsi="Sakkal Majalla" w:cs="Sakkal Majalla"/>
          <w:kern w:val="0"/>
          <w:sz w:val="32"/>
          <w:szCs w:val="32"/>
          <w:rtl/>
          <w14:ligatures w14:val="none"/>
        </w:rPr>
      </w:pPr>
      <w:r>
        <w:rPr>
          <w:rFonts w:ascii="Sakkal Majalla" w:eastAsia="Times New Roman" w:hAnsi="Sakkal Majalla" w:cs="Sakkal Majalla" w:hint="cs"/>
          <w:kern w:val="0"/>
          <w:sz w:val="32"/>
          <w:szCs w:val="32"/>
          <w:rtl/>
          <w14:ligatures w14:val="none"/>
        </w:rPr>
        <w:t xml:space="preserve">          </w:t>
      </w:r>
    </w:p>
    <w:p w:rsidR="00CF75BE" w:rsidRDefault="00711672" w:rsidP="00711672">
      <w:pPr>
        <w:spacing w:after="0" w:line="240" w:lineRule="auto"/>
        <w:jc w:val="both"/>
        <w:rPr>
          <w:rFonts w:ascii="Sakkal Majalla" w:eastAsia="Times New Roman" w:hAnsi="Sakkal Majalla" w:cs="Sakkal Majalla"/>
          <w:kern w:val="0"/>
          <w:sz w:val="32"/>
          <w:szCs w:val="32"/>
          <w:rtl/>
          <w14:ligatures w14:val="none"/>
        </w:rPr>
      </w:pPr>
      <w:r>
        <w:rPr>
          <w:rFonts w:ascii="Sakkal Majalla" w:eastAsia="Times New Roman" w:hAnsi="Sakkal Majalla" w:cs="Sakkal Majalla" w:hint="cs"/>
          <w:kern w:val="0"/>
          <w:sz w:val="32"/>
          <w:szCs w:val="32"/>
          <w:rtl/>
          <w14:ligatures w14:val="none"/>
        </w:rPr>
        <w:t xml:space="preserve">          </w:t>
      </w:r>
      <w:r w:rsidR="00CF75BE" w:rsidRPr="00711672">
        <w:rPr>
          <w:rFonts w:ascii="Sakkal Majalla" w:eastAsia="Times New Roman" w:hAnsi="Sakkal Majalla" w:cs="Sakkal Majalla"/>
          <w:kern w:val="0"/>
          <w:sz w:val="32"/>
          <w:szCs w:val="32"/>
          <w:rtl/>
          <w14:ligatures w14:val="none"/>
        </w:rPr>
        <w:t>تعيش السياسة الخارجية الإيرانية تحولاً ملموساً، مدفوعاً بجملة من العوامل الداخلية والخارجية. ففي ظل أزمات اقتصادية خانقة، وتزايد الاحتجاجات الشعبية، وتغير التوازنات الإقليمية، تسعى طهران إلى إعادة تموضع استراتيجي أكثر براغماتية. تحلل هذه الورقة خمسة محاور رئيسية تُشكّل أساساً لإعادة تشكيل السياسة الخارجية الإيرانية في الفترة الحالية</w:t>
      </w:r>
      <w:r w:rsidR="00CF75BE" w:rsidRPr="00711672">
        <w:rPr>
          <w:rFonts w:ascii="Sakkal Majalla" w:eastAsia="Times New Roman" w:hAnsi="Sakkal Majalla" w:cs="Sakkal Majalla"/>
          <w:kern w:val="0"/>
          <w:sz w:val="32"/>
          <w:szCs w:val="32"/>
          <w14:ligatures w14:val="none"/>
        </w:rPr>
        <w:t>.</w:t>
      </w:r>
    </w:p>
    <w:p w:rsidR="0029737C" w:rsidRPr="00711672" w:rsidRDefault="0029737C" w:rsidP="00711672">
      <w:pPr>
        <w:spacing w:after="0" w:line="240" w:lineRule="auto"/>
        <w:jc w:val="both"/>
        <w:rPr>
          <w:rFonts w:ascii="Sakkal Majalla" w:eastAsia="Times New Roman" w:hAnsi="Sakkal Majalla" w:cs="Sakkal Majalla"/>
          <w:kern w:val="0"/>
          <w:sz w:val="32"/>
          <w:szCs w:val="32"/>
          <w14:ligatures w14:val="none"/>
        </w:rPr>
      </w:pPr>
    </w:p>
    <w:p w:rsidR="00CF75BE" w:rsidRPr="0029737C" w:rsidRDefault="00CF75BE" w:rsidP="00711672">
      <w:pPr>
        <w:spacing w:after="0" w:line="240" w:lineRule="auto"/>
        <w:jc w:val="both"/>
        <w:outlineLvl w:val="2"/>
        <w:rPr>
          <w:rFonts w:ascii="Sakkal Majalla" w:eastAsia="Times New Roman" w:hAnsi="Sakkal Majalla" w:cs="Sakkal Majalla"/>
          <w:b/>
          <w:bCs/>
          <w:kern w:val="0"/>
          <w:sz w:val="32"/>
          <w:szCs w:val="32"/>
          <w14:ligatures w14:val="none"/>
        </w:rPr>
      </w:pPr>
      <w:r w:rsidRPr="0029737C">
        <w:rPr>
          <w:rFonts w:ascii="Sakkal Majalla" w:eastAsia="Times New Roman" w:hAnsi="Sakkal Majalla" w:cs="Sakkal Majalla"/>
          <w:b/>
          <w:bCs/>
          <w:kern w:val="0"/>
          <w:sz w:val="32"/>
          <w:szCs w:val="32"/>
          <w:rtl/>
          <w14:ligatures w14:val="none"/>
        </w:rPr>
        <w:t>أولاً: البراغماتية الاقتصادية والدبلوماسية مع الولايات المتحدة</w:t>
      </w:r>
    </w:p>
    <w:p w:rsidR="00CF75BE" w:rsidRDefault="00CF75BE" w:rsidP="00711672">
      <w:pPr>
        <w:spacing w:after="0" w:line="240" w:lineRule="auto"/>
        <w:jc w:val="both"/>
        <w:rPr>
          <w:rFonts w:ascii="Sakkal Majalla" w:eastAsia="Times New Roman" w:hAnsi="Sakkal Majalla" w:cs="Sakkal Majalla"/>
          <w:kern w:val="0"/>
          <w:sz w:val="32"/>
          <w:szCs w:val="32"/>
          <w:rtl/>
          <w14:ligatures w14:val="none"/>
        </w:rPr>
      </w:pPr>
      <w:r w:rsidRPr="00711672">
        <w:rPr>
          <w:rFonts w:ascii="Sakkal Majalla" w:eastAsia="Times New Roman" w:hAnsi="Sakkal Majalla" w:cs="Sakkal Majalla"/>
          <w:kern w:val="0"/>
          <w:sz w:val="32"/>
          <w:szCs w:val="32"/>
          <w:rtl/>
          <w14:ligatures w14:val="none"/>
        </w:rPr>
        <w:t>تشير الدلائل إلى تحوّل في الخطاب الإيراني نحو تطبيع اقتصادي مع الولايات المتحدة، برز بوضوح في مقال وزير الخارجية عباس عراقجي المنشور في واشنطن بوست، الذي عرض فيه فكرة انفتاح السوق الإيرانية مقابل تخفيف العقوبات</w:t>
      </w:r>
      <w:hyperlink w:anchor="user-content-fn-1" w:history="1">
        <w:r w:rsidRPr="00711672">
          <w:rPr>
            <w:rFonts w:ascii="Sakkal Majalla" w:eastAsia="Times New Roman" w:hAnsi="Sakkal Majalla" w:cs="Sakkal Majalla"/>
            <w:color w:val="0000FF"/>
            <w:kern w:val="0"/>
            <w:sz w:val="32"/>
            <w:szCs w:val="32"/>
            <w:vertAlign w:val="superscript"/>
            <w14:ligatures w14:val="none"/>
          </w:rPr>
          <w:t>1</w:t>
        </w:r>
      </w:hyperlink>
      <w:r w:rsidRPr="00711672">
        <w:rPr>
          <w:rFonts w:ascii="Sakkal Majalla" w:eastAsia="Times New Roman" w:hAnsi="Sakkal Majalla" w:cs="Sakkal Majalla"/>
          <w:kern w:val="0"/>
          <w:sz w:val="32"/>
          <w:szCs w:val="32"/>
          <w14:ligatures w14:val="none"/>
        </w:rPr>
        <w:t xml:space="preserve">. </w:t>
      </w:r>
      <w:r w:rsidRPr="00711672">
        <w:rPr>
          <w:rFonts w:ascii="Sakkal Majalla" w:eastAsia="Times New Roman" w:hAnsi="Sakkal Majalla" w:cs="Sakkal Majalla"/>
          <w:kern w:val="0"/>
          <w:sz w:val="32"/>
          <w:szCs w:val="32"/>
          <w:rtl/>
          <w14:ligatures w14:val="none"/>
        </w:rPr>
        <w:t>وقد مثّل تعيين رجال أعمال أمريكيين كمبعوثين، كستيف ويتكوف، إشارة إلى أن طهران تريد تحويل العلاقة من صراع أيديولوجي إلى شراكة اقتصادية. رغم ذلك، لا تزال هذه البراغماتية سطحية في ظل استمرار القمع الداخلي، مما يضع حدوداً أمام إمكانية التحول العميق</w:t>
      </w:r>
      <w:r w:rsidRPr="00711672">
        <w:rPr>
          <w:rFonts w:ascii="Sakkal Majalla" w:eastAsia="Times New Roman" w:hAnsi="Sakkal Majalla" w:cs="Sakkal Majalla"/>
          <w:kern w:val="0"/>
          <w:sz w:val="32"/>
          <w:szCs w:val="32"/>
          <w14:ligatures w14:val="none"/>
        </w:rPr>
        <w:t>.</w:t>
      </w:r>
    </w:p>
    <w:p w:rsidR="0029737C" w:rsidRPr="00711672" w:rsidRDefault="0029737C" w:rsidP="00711672">
      <w:pPr>
        <w:spacing w:after="0" w:line="240" w:lineRule="auto"/>
        <w:jc w:val="both"/>
        <w:rPr>
          <w:rFonts w:ascii="Sakkal Majalla" w:eastAsia="Times New Roman" w:hAnsi="Sakkal Majalla" w:cs="Sakkal Majalla"/>
          <w:kern w:val="0"/>
          <w:sz w:val="32"/>
          <w:szCs w:val="32"/>
          <w14:ligatures w14:val="none"/>
        </w:rPr>
      </w:pPr>
    </w:p>
    <w:p w:rsidR="00CF75BE" w:rsidRPr="0029737C" w:rsidRDefault="00CF75BE" w:rsidP="00711672">
      <w:pPr>
        <w:spacing w:after="0" w:line="240" w:lineRule="auto"/>
        <w:jc w:val="both"/>
        <w:outlineLvl w:val="2"/>
        <w:rPr>
          <w:rFonts w:ascii="Sakkal Majalla" w:eastAsia="Times New Roman" w:hAnsi="Sakkal Majalla" w:cs="Sakkal Majalla"/>
          <w:b/>
          <w:bCs/>
          <w:kern w:val="0"/>
          <w:sz w:val="32"/>
          <w:szCs w:val="32"/>
          <w14:ligatures w14:val="none"/>
        </w:rPr>
      </w:pPr>
      <w:r w:rsidRPr="0029737C">
        <w:rPr>
          <w:rFonts w:ascii="Sakkal Majalla" w:eastAsia="Times New Roman" w:hAnsi="Sakkal Majalla" w:cs="Sakkal Majalla"/>
          <w:b/>
          <w:bCs/>
          <w:kern w:val="0"/>
          <w:sz w:val="32"/>
          <w:szCs w:val="32"/>
          <w:rtl/>
          <w14:ligatures w14:val="none"/>
        </w:rPr>
        <w:t>ثانياً: الانفراج مع السعودية كإدارة مخاطر</w:t>
      </w:r>
    </w:p>
    <w:p w:rsidR="00CF75BE" w:rsidRDefault="00CF75BE" w:rsidP="00711672">
      <w:pPr>
        <w:spacing w:after="0" w:line="240" w:lineRule="auto"/>
        <w:jc w:val="both"/>
        <w:rPr>
          <w:rFonts w:ascii="Sakkal Majalla" w:eastAsia="Times New Roman" w:hAnsi="Sakkal Majalla" w:cs="Sakkal Majalla"/>
          <w:kern w:val="0"/>
          <w:sz w:val="32"/>
          <w:szCs w:val="32"/>
          <w:rtl/>
          <w14:ligatures w14:val="none"/>
        </w:rPr>
      </w:pPr>
      <w:r w:rsidRPr="00711672">
        <w:rPr>
          <w:rFonts w:ascii="Sakkal Majalla" w:eastAsia="Times New Roman" w:hAnsi="Sakkal Majalla" w:cs="Sakkal Majalla"/>
          <w:kern w:val="0"/>
          <w:sz w:val="32"/>
          <w:szCs w:val="32"/>
          <w:rtl/>
          <w14:ligatures w14:val="none"/>
        </w:rPr>
        <w:t>الوساطة الصينية عام 2023 أدت إلى استئناف العلاقات بين طهران والرياض، وهي خطوة تعكس مقاربة إيرانية جديدة تقوم على إدارة المخاطر لا على بناء تحالف طويل الأمد</w:t>
      </w:r>
      <w:hyperlink w:anchor="user-content-fn-2" w:history="1">
        <w:r w:rsidRPr="00711672">
          <w:rPr>
            <w:rFonts w:ascii="Sakkal Majalla" w:eastAsia="Times New Roman" w:hAnsi="Sakkal Majalla" w:cs="Sakkal Majalla"/>
            <w:color w:val="0000FF"/>
            <w:kern w:val="0"/>
            <w:sz w:val="32"/>
            <w:szCs w:val="32"/>
            <w:vertAlign w:val="superscript"/>
            <w14:ligatures w14:val="none"/>
          </w:rPr>
          <w:t>2</w:t>
        </w:r>
      </w:hyperlink>
      <w:r w:rsidRPr="00711672">
        <w:rPr>
          <w:rFonts w:ascii="Sakkal Majalla" w:eastAsia="Times New Roman" w:hAnsi="Sakkal Majalla" w:cs="Sakkal Majalla"/>
          <w:kern w:val="0"/>
          <w:sz w:val="32"/>
          <w:szCs w:val="32"/>
          <w14:ligatures w14:val="none"/>
        </w:rPr>
        <w:t xml:space="preserve">. </w:t>
      </w:r>
      <w:r w:rsidRPr="00711672">
        <w:rPr>
          <w:rFonts w:ascii="Sakkal Majalla" w:eastAsia="Times New Roman" w:hAnsi="Sakkal Majalla" w:cs="Sakkal Majalla"/>
          <w:kern w:val="0"/>
          <w:sz w:val="32"/>
          <w:szCs w:val="32"/>
          <w:rtl/>
          <w14:ligatures w14:val="none"/>
        </w:rPr>
        <w:t>زيارة وزير الدفاع السعودي إلى طهران في أبريل 2025 ولقاءاته مع الحرس الثوري تكشف عن حرص سعودي على قراءة النوايا العسكرية الإيرانية مباشرة. أما في إيران، فالبعض يشتبه في تنسيق سعودي-أمريكي خلف الكواليس، مما يزيد من الحذر الإيراني ويجعل هذا الانفراج هشاً ومشروطاً</w:t>
      </w:r>
      <w:r w:rsidRPr="00711672">
        <w:rPr>
          <w:rFonts w:ascii="Sakkal Majalla" w:eastAsia="Times New Roman" w:hAnsi="Sakkal Majalla" w:cs="Sakkal Majalla"/>
          <w:kern w:val="0"/>
          <w:sz w:val="32"/>
          <w:szCs w:val="32"/>
          <w14:ligatures w14:val="none"/>
        </w:rPr>
        <w:t>.</w:t>
      </w:r>
    </w:p>
    <w:p w:rsidR="0029737C" w:rsidRPr="00711672" w:rsidRDefault="0029737C" w:rsidP="00711672">
      <w:pPr>
        <w:spacing w:after="0" w:line="240" w:lineRule="auto"/>
        <w:jc w:val="both"/>
        <w:rPr>
          <w:rFonts w:ascii="Sakkal Majalla" w:eastAsia="Times New Roman" w:hAnsi="Sakkal Majalla" w:cs="Sakkal Majalla"/>
          <w:kern w:val="0"/>
          <w:sz w:val="32"/>
          <w:szCs w:val="32"/>
          <w14:ligatures w14:val="none"/>
        </w:rPr>
      </w:pPr>
    </w:p>
    <w:p w:rsidR="00CF75BE" w:rsidRPr="0029737C" w:rsidRDefault="00CF75BE" w:rsidP="00711672">
      <w:pPr>
        <w:spacing w:after="0" w:line="240" w:lineRule="auto"/>
        <w:jc w:val="both"/>
        <w:outlineLvl w:val="2"/>
        <w:rPr>
          <w:rFonts w:ascii="Sakkal Majalla" w:eastAsia="Times New Roman" w:hAnsi="Sakkal Majalla" w:cs="Sakkal Majalla"/>
          <w:b/>
          <w:bCs/>
          <w:kern w:val="0"/>
          <w:sz w:val="32"/>
          <w:szCs w:val="32"/>
          <w14:ligatures w14:val="none"/>
        </w:rPr>
      </w:pPr>
      <w:r w:rsidRPr="0029737C">
        <w:rPr>
          <w:rFonts w:ascii="Sakkal Majalla" w:eastAsia="Times New Roman" w:hAnsi="Sakkal Majalla" w:cs="Sakkal Majalla"/>
          <w:b/>
          <w:bCs/>
          <w:kern w:val="0"/>
          <w:sz w:val="32"/>
          <w:szCs w:val="32"/>
          <w:rtl/>
          <w14:ligatures w14:val="none"/>
        </w:rPr>
        <w:t>ثالثاً: التوجه شرقاً وحدود الشراكات مع روسيا والصين</w:t>
      </w:r>
    </w:p>
    <w:p w:rsidR="00CF75BE" w:rsidRDefault="00CF75BE" w:rsidP="00711672">
      <w:pPr>
        <w:spacing w:after="0" w:line="240" w:lineRule="auto"/>
        <w:jc w:val="both"/>
        <w:rPr>
          <w:rFonts w:ascii="Sakkal Majalla" w:eastAsia="Times New Roman" w:hAnsi="Sakkal Majalla" w:cs="Sakkal Majalla"/>
          <w:kern w:val="0"/>
          <w:sz w:val="32"/>
          <w:szCs w:val="32"/>
          <w:rtl/>
          <w14:ligatures w14:val="none"/>
        </w:rPr>
      </w:pPr>
      <w:r w:rsidRPr="00711672">
        <w:rPr>
          <w:rFonts w:ascii="Sakkal Majalla" w:eastAsia="Times New Roman" w:hAnsi="Sakkal Majalla" w:cs="Sakkal Majalla"/>
          <w:kern w:val="0"/>
          <w:sz w:val="32"/>
          <w:szCs w:val="32"/>
          <w:rtl/>
          <w14:ligatures w14:val="none"/>
        </w:rPr>
        <w:t>في ظل العقوبات الغربية، تسعى طهران لتوثيق علاقاتها مع موسكو وبكين عبر أطر مثل منظمة شنغهاي للتعاون و"بريكس</w:t>
      </w:r>
      <w:r w:rsidRPr="00711672">
        <w:rPr>
          <w:rFonts w:ascii="Sakkal Majalla" w:eastAsia="Times New Roman" w:hAnsi="Sakkal Majalla" w:cs="Sakkal Majalla"/>
          <w:kern w:val="0"/>
          <w:sz w:val="32"/>
          <w:szCs w:val="32"/>
          <w14:ligatures w14:val="none"/>
        </w:rPr>
        <w:t>"</w:t>
      </w:r>
      <w:hyperlink w:anchor="user-content-fn-3" w:history="1">
        <w:r w:rsidRPr="00711672">
          <w:rPr>
            <w:rFonts w:ascii="Sakkal Majalla" w:eastAsia="Times New Roman" w:hAnsi="Sakkal Majalla" w:cs="Sakkal Majalla"/>
            <w:color w:val="0000FF"/>
            <w:kern w:val="0"/>
            <w:sz w:val="32"/>
            <w:szCs w:val="32"/>
            <w:vertAlign w:val="superscript"/>
            <w14:ligatures w14:val="none"/>
          </w:rPr>
          <w:t>3</w:t>
        </w:r>
      </w:hyperlink>
      <w:r w:rsidRPr="00711672">
        <w:rPr>
          <w:rFonts w:ascii="Sakkal Majalla" w:eastAsia="Times New Roman" w:hAnsi="Sakkal Majalla" w:cs="Sakkal Majalla"/>
          <w:kern w:val="0"/>
          <w:sz w:val="32"/>
          <w:szCs w:val="32"/>
          <w14:ligatures w14:val="none"/>
        </w:rPr>
        <w:t xml:space="preserve">. </w:t>
      </w:r>
      <w:r w:rsidRPr="00711672">
        <w:rPr>
          <w:rFonts w:ascii="Sakkal Majalla" w:eastAsia="Times New Roman" w:hAnsi="Sakkal Majalla" w:cs="Sakkal Majalla"/>
          <w:kern w:val="0"/>
          <w:sz w:val="32"/>
          <w:szCs w:val="32"/>
          <w:rtl/>
          <w14:ligatures w14:val="none"/>
        </w:rPr>
        <w:t>إلا أن الشراكة مع روسيا تفتقر إلى التناسق الاستراتيجي، خاصة في ملفات مثل سوريا، بينما لا تزال طهران تشك في نوايا موسكو الحقيقية، في ظل دعمها غير المباشر لبعض الأطراف الإقليمية مثل أذربيجان</w:t>
      </w:r>
      <w:hyperlink w:anchor="user-content-fn-4" w:history="1">
        <w:r w:rsidRPr="00711672">
          <w:rPr>
            <w:rFonts w:ascii="Sakkal Majalla" w:eastAsia="Times New Roman" w:hAnsi="Sakkal Majalla" w:cs="Sakkal Majalla"/>
            <w:color w:val="0000FF"/>
            <w:kern w:val="0"/>
            <w:sz w:val="32"/>
            <w:szCs w:val="32"/>
            <w:vertAlign w:val="superscript"/>
            <w14:ligatures w14:val="none"/>
          </w:rPr>
          <w:t>4</w:t>
        </w:r>
      </w:hyperlink>
      <w:r w:rsidRPr="00711672">
        <w:rPr>
          <w:rFonts w:ascii="Sakkal Majalla" w:eastAsia="Times New Roman" w:hAnsi="Sakkal Majalla" w:cs="Sakkal Majalla"/>
          <w:kern w:val="0"/>
          <w:sz w:val="32"/>
          <w:szCs w:val="32"/>
          <w14:ligatures w14:val="none"/>
        </w:rPr>
        <w:t xml:space="preserve">. </w:t>
      </w:r>
      <w:r w:rsidRPr="00711672">
        <w:rPr>
          <w:rFonts w:ascii="Sakkal Majalla" w:eastAsia="Times New Roman" w:hAnsi="Sakkal Majalla" w:cs="Sakkal Majalla"/>
          <w:kern w:val="0"/>
          <w:sz w:val="32"/>
          <w:szCs w:val="32"/>
          <w:rtl/>
          <w14:ligatures w14:val="none"/>
        </w:rPr>
        <w:t xml:space="preserve">بالمقابل، تُعتبر العلاقة مع الصين اقتصادية </w:t>
      </w:r>
      <w:r w:rsidRPr="00711672">
        <w:rPr>
          <w:rFonts w:ascii="Sakkal Majalla" w:eastAsia="Times New Roman" w:hAnsi="Sakkal Majalla" w:cs="Sakkal Majalla"/>
          <w:kern w:val="0"/>
          <w:sz w:val="32"/>
          <w:szCs w:val="32"/>
          <w:rtl/>
          <w14:ligatures w14:val="none"/>
        </w:rPr>
        <w:lastRenderedPageBreak/>
        <w:t>بحتة، ولا ترقى إلى تحالف سياسي حقيقي، ما يعكس أن التوجه شرقاً هو خيار اضطراري لا استراتيجي</w:t>
      </w:r>
      <w:r w:rsidRPr="00711672">
        <w:rPr>
          <w:rFonts w:ascii="Sakkal Majalla" w:eastAsia="Times New Roman" w:hAnsi="Sakkal Majalla" w:cs="Sakkal Majalla"/>
          <w:kern w:val="0"/>
          <w:sz w:val="32"/>
          <w:szCs w:val="32"/>
          <w14:ligatures w14:val="none"/>
        </w:rPr>
        <w:t>.</w:t>
      </w:r>
    </w:p>
    <w:p w:rsidR="0029737C" w:rsidRPr="00711672" w:rsidRDefault="0029737C" w:rsidP="00711672">
      <w:pPr>
        <w:spacing w:after="0" w:line="240" w:lineRule="auto"/>
        <w:jc w:val="both"/>
        <w:rPr>
          <w:rFonts w:ascii="Sakkal Majalla" w:eastAsia="Times New Roman" w:hAnsi="Sakkal Majalla" w:cs="Sakkal Majalla"/>
          <w:kern w:val="0"/>
          <w:sz w:val="32"/>
          <w:szCs w:val="32"/>
          <w14:ligatures w14:val="none"/>
        </w:rPr>
      </w:pPr>
    </w:p>
    <w:p w:rsidR="00CF75BE" w:rsidRPr="0029737C" w:rsidRDefault="00CF75BE" w:rsidP="00711672">
      <w:pPr>
        <w:spacing w:after="0" w:line="240" w:lineRule="auto"/>
        <w:jc w:val="both"/>
        <w:outlineLvl w:val="2"/>
        <w:rPr>
          <w:rFonts w:ascii="Sakkal Majalla" w:eastAsia="Times New Roman" w:hAnsi="Sakkal Majalla" w:cs="Sakkal Majalla"/>
          <w:b/>
          <w:bCs/>
          <w:kern w:val="0"/>
          <w:sz w:val="32"/>
          <w:szCs w:val="32"/>
          <w14:ligatures w14:val="none"/>
        </w:rPr>
      </w:pPr>
      <w:r w:rsidRPr="0029737C">
        <w:rPr>
          <w:rFonts w:ascii="Sakkal Majalla" w:eastAsia="Times New Roman" w:hAnsi="Sakkal Majalla" w:cs="Sakkal Majalla"/>
          <w:b/>
          <w:bCs/>
          <w:kern w:val="0"/>
          <w:sz w:val="32"/>
          <w:szCs w:val="32"/>
          <w:rtl/>
          <w14:ligatures w14:val="none"/>
        </w:rPr>
        <w:t>رابعاً: الضغوط الداخلية كمحرك لتغيير السياسات</w:t>
      </w:r>
    </w:p>
    <w:p w:rsidR="00CF75BE" w:rsidRDefault="00CF75BE" w:rsidP="00711672">
      <w:pPr>
        <w:spacing w:after="0" w:line="240" w:lineRule="auto"/>
        <w:jc w:val="both"/>
        <w:rPr>
          <w:rFonts w:ascii="Sakkal Majalla" w:eastAsia="Times New Roman" w:hAnsi="Sakkal Majalla" w:cs="Sakkal Majalla"/>
          <w:kern w:val="0"/>
          <w:sz w:val="32"/>
          <w:szCs w:val="32"/>
          <w:rtl/>
          <w14:ligatures w14:val="none"/>
        </w:rPr>
      </w:pPr>
      <w:r w:rsidRPr="00711672">
        <w:rPr>
          <w:rFonts w:ascii="Sakkal Majalla" w:eastAsia="Times New Roman" w:hAnsi="Sakkal Majalla" w:cs="Sakkal Majalla"/>
          <w:kern w:val="0"/>
          <w:sz w:val="32"/>
          <w:szCs w:val="32"/>
          <w:rtl/>
          <w14:ligatures w14:val="none"/>
        </w:rPr>
        <w:t>تواجه إيران تحديات داخلية جسيمة، منها انهيار العملة، أزمة المياه، واحتجاجات مستمرة منذ عام 2022. وقد أدى نجاح دول الخليج، وخاصة السعودية، في تبنّي إصلاحات اقتصادية وانفتاح عالمي، إلى مقارنة داخلية دفعت النخب الإيرانية إلى التساؤل حول جدوى السياسات الأيديولوجية المتشددة</w:t>
      </w:r>
      <w:hyperlink w:anchor="user-content-fn-5" w:history="1">
        <w:r w:rsidRPr="00711672">
          <w:rPr>
            <w:rFonts w:ascii="Sakkal Majalla" w:eastAsia="Times New Roman" w:hAnsi="Sakkal Majalla" w:cs="Sakkal Majalla"/>
            <w:color w:val="0000FF"/>
            <w:kern w:val="0"/>
            <w:sz w:val="32"/>
            <w:szCs w:val="32"/>
            <w:vertAlign w:val="superscript"/>
            <w14:ligatures w14:val="none"/>
          </w:rPr>
          <w:t>5</w:t>
        </w:r>
      </w:hyperlink>
      <w:r w:rsidRPr="00711672">
        <w:rPr>
          <w:rFonts w:ascii="Sakkal Majalla" w:eastAsia="Times New Roman" w:hAnsi="Sakkal Majalla" w:cs="Sakkal Majalla"/>
          <w:kern w:val="0"/>
          <w:sz w:val="32"/>
          <w:szCs w:val="32"/>
          <w14:ligatures w14:val="none"/>
        </w:rPr>
        <w:t xml:space="preserve">. </w:t>
      </w:r>
      <w:r w:rsidRPr="00711672">
        <w:rPr>
          <w:rFonts w:ascii="Sakkal Majalla" w:eastAsia="Times New Roman" w:hAnsi="Sakkal Majalla" w:cs="Sakkal Majalla"/>
          <w:kern w:val="0"/>
          <w:sz w:val="32"/>
          <w:szCs w:val="32"/>
          <w:rtl/>
          <w14:ligatures w14:val="none"/>
        </w:rPr>
        <w:t>هذه الديناميكيات تعزز من التيار البراغماتي داخل إيران، الذي يرى أن البقاء في السلطة يتطلب تغييراً في النهج، لا في الشعارات فقط</w:t>
      </w:r>
      <w:r w:rsidRPr="00711672">
        <w:rPr>
          <w:rFonts w:ascii="Sakkal Majalla" w:eastAsia="Times New Roman" w:hAnsi="Sakkal Majalla" w:cs="Sakkal Majalla"/>
          <w:kern w:val="0"/>
          <w:sz w:val="32"/>
          <w:szCs w:val="32"/>
          <w14:ligatures w14:val="none"/>
        </w:rPr>
        <w:t>.</w:t>
      </w:r>
    </w:p>
    <w:p w:rsidR="0029737C" w:rsidRPr="00711672" w:rsidRDefault="0029737C" w:rsidP="00711672">
      <w:pPr>
        <w:spacing w:after="0" w:line="240" w:lineRule="auto"/>
        <w:jc w:val="both"/>
        <w:rPr>
          <w:rFonts w:ascii="Sakkal Majalla" w:eastAsia="Times New Roman" w:hAnsi="Sakkal Majalla" w:cs="Sakkal Majalla"/>
          <w:kern w:val="0"/>
          <w:sz w:val="32"/>
          <w:szCs w:val="32"/>
          <w14:ligatures w14:val="none"/>
        </w:rPr>
      </w:pPr>
    </w:p>
    <w:p w:rsidR="00CF75BE" w:rsidRPr="0029737C" w:rsidRDefault="00CF75BE" w:rsidP="00711672">
      <w:pPr>
        <w:spacing w:after="0" w:line="240" w:lineRule="auto"/>
        <w:jc w:val="both"/>
        <w:outlineLvl w:val="2"/>
        <w:rPr>
          <w:rFonts w:ascii="Sakkal Majalla" w:eastAsia="Times New Roman" w:hAnsi="Sakkal Majalla" w:cs="Sakkal Majalla"/>
          <w:b/>
          <w:bCs/>
          <w:kern w:val="0"/>
          <w:sz w:val="32"/>
          <w:szCs w:val="32"/>
          <w14:ligatures w14:val="none"/>
        </w:rPr>
      </w:pPr>
      <w:r w:rsidRPr="0029737C">
        <w:rPr>
          <w:rFonts w:ascii="Sakkal Majalla" w:eastAsia="Times New Roman" w:hAnsi="Sakkal Majalla" w:cs="Sakkal Majalla"/>
          <w:b/>
          <w:bCs/>
          <w:kern w:val="0"/>
          <w:sz w:val="32"/>
          <w:szCs w:val="32"/>
          <w:rtl/>
          <w14:ligatures w14:val="none"/>
        </w:rPr>
        <w:t>خامساً: تآكل استراتيجية الحروب بالوكالة</w:t>
      </w:r>
    </w:p>
    <w:p w:rsidR="00CF75BE" w:rsidRPr="00711672" w:rsidRDefault="00CF75BE" w:rsidP="00711672">
      <w:pPr>
        <w:spacing w:after="0" w:line="240" w:lineRule="auto"/>
        <w:jc w:val="both"/>
        <w:rPr>
          <w:rFonts w:ascii="Sakkal Majalla" w:eastAsia="Times New Roman" w:hAnsi="Sakkal Majalla" w:cs="Sakkal Majalla"/>
          <w:kern w:val="0"/>
          <w:sz w:val="32"/>
          <w:szCs w:val="32"/>
          <w14:ligatures w14:val="none"/>
        </w:rPr>
      </w:pPr>
      <w:r w:rsidRPr="00711672">
        <w:rPr>
          <w:rFonts w:ascii="Sakkal Majalla" w:eastAsia="Times New Roman" w:hAnsi="Sakkal Majalla" w:cs="Sakkal Majalla"/>
          <w:kern w:val="0"/>
          <w:sz w:val="32"/>
          <w:szCs w:val="32"/>
          <w:rtl/>
          <w14:ligatures w14:val="none"/>
        </w:rPr>
        <w:t>أظهرت مؤشرات عديدة أن إيران بدأت بإعادة تقييم استراتيجيتها القائمة على دعم الميليشيات، نتيجة لزيادة الضغط الأمريكي وتورط أطراف دولية مثل روسيا في مسرح الوكلاء، مما يقلص من تأثير طهران</w:t>
      </w:r>
      <w:hyperlink w:anchor="user-content-fn-6" w:history="1">
        <w:r w:rsidRPr="00711672">
          <w:rPr>
            <w:rFonts w:ascii="Sakkal Majalla" w:eastAsia="Times New Roman" w:hAnsi="Sakkal Majalla" w:cs="Sakkal Majalla"/>
            <w:color w:val="0000FF"/>
            <w:kern w:val="0"/>
            <w:sz w:val="32"/>
            <w:szCs w:val="32"/>
            <w:vertAlign w:val="superscript"/>
            <w14:ligatures w14:val="none"/>
          </w:rPr>
          <w:t>6</w:t>
        </w:r>
      </w:hyperlink>
      <w:r w:rsidRPr="00711672">
        <w:rPr>
          <w:rFonts w:ascii="Sakkal Majalla" w:eastAsia="Times New Roman" w:hAnsi="Sakkal Majalla" w:cs="Sakkal Majalla"/>
          <w:kern w:val="0"/>
          <w:sz w:val="32"/>
          <w:szCs w:val="32"/>
          <w14:ligatures w14:val="none"/>
        </w:rPr>
        <w:t xml:space="preserve">. </w:t>
      </w:r>
      <w:r w:rsidRPr="00711672">
        <w:rPr>
          <w:rFonts w:ascii="Sakkal Majalla" w:eastAsia="Times New Roman" w:hAnsi="Sakkal Majalla" w:cs="Sakkal Majalla"/>
          <w:kern w:val="0"/>
          <w:sz w:val="32"/>
          <w:szCs w:val="32"/>
          <w:rtl/>
          <w14:ligatures w14:val="none"/>
        </w:rPr>
        <w:t>سحب بعض القوات الإيرانية من اليمن، وتوجيه رسائل تهدئة إلى الحوثيين والمليشيات العراقية، يعكسان اتجاهاً نحو تقليص المغامرات الخارجية لصالح تعزيز الاستقرار الداخلي</w:t>
      </w:r>
      <w:r w:rsidRPr="00711672">
        <w:rPr>
          <w:rFonts w:ascii="Sakkal Majalla" w:eastAsia="Times New Roman" w:hAnsi="Sakkal Majalla" w:cs="Sakkal Majalla"/>
          <w:kern w:val="0"/>
          <w:sz w:val="32"/>
          <w:szCs w:val="32"/>
          <w14:ligatures w14:val="none"/>
        </w:rPr>
        <w:t>.</w:t>
      </w:r>
    </w:p>
    <w:p w:rsidR="00CF75BE" w:rsidRPr="00711672" w:rsidRDefault="00CF75BE" w:rsidP="00711672">
      <w:pPr>
        <w:spacing w:after="0" w:line="240" w:lineRule="auto"/>
        <w:jc w:val="both"/>
        <w:outlineLvl w:val="2"/>
        <w:rPr>
          <w:rFonts w:ascii="Sakkal Majalla" w:eastAsia="Times New Roman" w:hAnsi="Sakkal Majalla" w:cs="Sakkal Majalla"/>
          <w:kern w:val="0"/>
          <w:sz w:val="32"/>
          <w:szCs w:val="32"/>
          <w14:ligatures w14:val="none"/>
        </w:rPr>
      </w:pPr>
      <w:r w:rsidRPr="00711672">
        <w:rPr>
          <w:rFonts w:ascii="Sakkal Majalla" w:eastAsia="Times New Roman" w:hAnsi="Sakkal Majalla" w:cs="Sakkal Majalla"/>
          <w:kern w:val="0"/>
          <w:sz w:val="32"/>
          <w:szCs w:val="32"/>
          <w:rtl/>
          <w14:ligatures w14:val="none"/>
        </w:rPr>
        <w:t>الخاتمة</w:t>
      </w:r>
    </w:p>
    <w:p w:rsidR="00CF75BE" w:rsidRPr="00711672" w:rsidRDefault="00CF75BE" w:rsidP="00711672">
      <w:pPr>
        <w:spacing w:after="0" w:line="240" w:lineRule="auto"/>
        <w:jc w:val="both"/>
        <w:rPr>
          <w:rFonts w:ascii="Sakkal Majalla" w:eastAsia="Times New Roman" w:hAnsi="Sakkal Majalla" w:cs="Sakkal Majalla"/>
          <w:kern w:val="0"/>
          <w:sz w:val="32"/>
          <w:szCs w:val="32"/>
          <w14:ligatures w14:val="none"/>
        </w:rPr>
      </w:pPr>
      <w:r w:rsidRPr="00711672">
        <w:rPr>
          <w:rFonts w:ascii="Sakkal Majalla" w:eastAsia="Times New Roman" w:hAnsi="Sakkal Majalla" w:cs="Sakkal Majalla"/>
          <w:kern w:val="0"/>
          <w:sz w:val="32"/>
          <w:szCs w:val="32"/>
          <w:rtl/>
          <w14:ligatures w14:val="none"/>
        </w:rPr>
        <w:t>إيران أمام خيارين: الاستمرار في نهج أيديولوجي كلفها العزلة والفقر، أو تبني سياسات مرنة قائمة على المصالح الاقتصادية والانفتاح الدبلوماسي. رغم أن الفرصة التاريخية قائمة، إلا أن نجاحها مرهون بتراجع هيمنة التيار المتشدد، وبناء توافق داخلي حول ضرورة الإصلاح، ليس فقط على مستوى السياسات، بل على مستوى البنية الحاكمة نفسها</w:t>
      </w:r>
      <w:r w:rsidRPr="00711672">
        <w:rPr>
          <w:rFonts w:ascii="Sakkal Majalla" w:eastAsia="Times New Roman" w:hAnsi="Sakkal Majalla" w:cs="Sakkal Majalla"/>
          <w:kern w:val="0"/>
          <w:sz w:val="32"/>
          <w:szCs w:val="32"/>
          <w14:ligatures w14:val="none"/>
        </w:rPr>
        <w:t>.</w:t>
      </w:r>
    </w:p>
    <w:p w:rsidR="00CF75BE" w:rsidRPr="00711672" w:rsidRDefault="00CF75BE" w:rsidP="00711672">
      <w:pPr>
        <w:spacing w:after="0" w:line="240" w:lineRule="auto"/>
        <w:jc w:val="both"/>
        <w:rPr>
          <w:rFonts w:ascii="Sakkal Majalla" w:eastAsia="Times New Roman" w:hAnsi="Sakkal Majalla" w:cs="Sakkal Majalla"/>
          <w:kern w:val="0"/>
          <w:sz w:val="32"/>
          <w:szCs w:val="32"/>
          <w14:ligatures w14:val="none"/>
        </w:rPr>
      </w:pPr>
    </w:p>
    <w:p w:rsidR="00940327" w:rsidRPr="0029737C" w:rsidRDefault="00940327" w:rsidP="00711672">
      <w:pPr>
        <w:spacing w:after="0" w:line="240" w:lineRule="auto"/>
        <w:jc w:val="both"/>
        <w:rPr>
          <w:rFonts w:ascii="Sakkal Majalla" w:eastAsia="Times New Roman" w:hAnsi="Sakkal Majalla" w:cs="Sakkal Majalla"/>
          <w:b/>
          <w:bCs/>
          <w:kern w:val="0"/>
          <w:sz w:val="32"/>
          <w:szCs w:val="32"/>
          <w14:ligatures w14:val="none"/>
        </w:rPr>
      </w:pPr>
      <w:r w:rsidRPr="0029737C">
        <w:rPr>
          <w:rFonts w:ascii="Sakkal Majalla" w:eastAsia="Times New Roman" w:hAnsi="Sakkal Majalla" w:cs="Sakkal Majalla"/>
          <w:b/>
          <w:bCs/>
          <w:kern w:val="0"/>
          <w:sz w:val="32"/>
          <w:szCs w:val="32"/>
          <w:rtl/>
          <w14:ligatures w14:val="none"/>
        </w:rPr>
        <w:t>المراجع</w:t>
      </w:r>
    </w:p>
    <w:p w:rsidR="00940327" w:rsidRPr="00711672" w:rsidRDefault="00940327" w:rsidP="00711672">
      <w:pPr>
        <w:numPr>
          <w:ilvl w:val="0"/>
          <w:numId w:val="2"/>
        </w:numPr>
        <w:spacing w:after="0" w:line="240" w:lineRule="auto"/>
        <w:jc w:val="both"/>
        <w:rPr>
          <w:rFonts w:ascii="Sakkal Majalla" w:eastAsia="Times New Roman" w:hAnsi="Sakkal Majalla" w:cs="Sakkal Majalla"/>
          <w:kern w:val="0"/>
          <w:sz w:val="32"/>
          <w:szCs w:val="32"/>
          <w14:ligatures w14:val="none"/>
        </w:rPr>
      </w:pPr>
      <w:r w:rsidRPr="00711672">
        <w:rPr>
          <w:rFonts w:ascii="Sakkal Majalla" w:eastAsia="Times New Roman" w:hAnsi="Sakkal Majalla" w:cs="Sakkal Majalla"/>
          <w:kern w:val="0"/>
          <w:sz w:val="32"/>
          <w:szCs w:val="32"/>
          <w:rtl/>
          <w14:ligatures w14:val="none"/>
        </w:rPr>
        <w:t>عراقجي، عباس. "إيران مستعدة لفصل جديد مع أمريكا — من خلال التجارة</w:t>
      </w:r>
      <w:r w:rsidRPr="00711672">
        <w:rPr>
          <w:rFonts w:ascii="Sakkal Majalla" w:eastAsia="Times New Roman" w:hAnsi="Sakkal Majalla" w:cs="Sakkal Majalla"/>
          <w:kern w:val="0"/>
          <w:sz w:val="32"/>
          <w:szCs w:val="32"/>
          <w14:ligatures w14:val="none"/>
        </w:rPr>
        <w:t xml:space="preserve">." </w:t>
      </w:r>
      <w:r w:rsidRPr="00711672">
        <w:rPr>
          <w:rFonts w:ascii="Sakkal Majalla" w:eastAsia="Times New Roman" w:hAnsi="Sakkal Majalla" w:cs="Sakkal Majalla"/>
          <w:kern w:val="0"/>
          <w:sz w:val="32"/>
          <w:szCs w:val="32"/>
          <w:rtl/>
          <w14:ligatures w14:val="none"/>
        </w:rPr>
        <w:t xml:space="preserve">واشنطن بوست، </w:t>
      </w:r>
      <w:r w:rsidRPr="00711672">
        <w:rPr>
          <w:rFonts w:ascii="Sakkal Majalla" w:eastAsia="Times New Roman" w:hAnsi="Sakkal Majalla" w:cs="Sakkal Majalla"/>
          <w:kern w:val="0"/>
          <w:sz w:val="32"/>
          <w:szCs w:val="32"/>
          <w14:ligatures w14:val="none"/>
        </w:rPr>
        <w:t xml:space="preserve">8 </w:t>
      </w:r>
      <w:r w:rsidRPr="00711672">
        <w:rPr>
          <w:rFonts w:ascii="Sakkal Majalla" w:eastAsia="Times New Roman" w:hAnsi="Sakkal Majalla" w:cs="Sakkal Majalla"/>
          <w:kern w:val="0"/>
          <w:sz w:val="32"/>
          <w:szCs w:val="32"/>
          <w:rtl/>
          <w14:ligatures w14:val="none"/>
        </w:rPr>
        <w:t>أبريل 2025</w:t>
      </w:r>
      <w:r w:rsidRPr="00711672">
        <w:rPr>
          <w:rFonts w:ascii="Sakkal Majalla" w:eastAsia="Times New Roman" w:hAnsi="Sakkal Majalla" w:cs="Sakkal Majalla"/>
          <w:kern w:val="0"/>
          <w:sz w:val="32"/>
          <w:szCs w:val="32"/>
          <w14:ligatures w14:val="none"/>
        </w:rPr>
        <w:t>.</w:t>
      </w:r>
    </w:p>
    <w:p w:rsidR="00940327" w:rsidRPr="00711672" w:rsidRDefault="00940327" w:rsidP="00711672">
      <w:pPr>
        <w:numPr>
          <w:ilvl w:val="0"/>
          <w:numId w:val="2"/>
        </w:numPr>
        <w:spacing w:after="0" w:line="240" w:lineRule="auto"/>
        <w:jc w:val="both"/>
        <w:rPr>
          <w:rFonts w:ascii="Sakkal Majalla" w:eastAsia="Times New Roman" w:hAnsi="Sakkal Majalla" w:cs="Sakkal Majalla"/>
          <w:kern w:val="0"/>
          <w:sz w:val="32"/>
          <w:szCs w:val="32"/>
          <w14:ligatures w14:val="none"/>
        </w:rPr>
      </w:pPr>
      <w:r w:rsidRPr="00711672">
        <w:rPr>
          <w:rFonts w:ascii="Sakkal Majalla" w:eastAsia="Times New Roman" w:hAnsi="Sakkal Majalla" w:cs="Sakkal Majalla"/>
          <w:kern w:val="0"/>
          <w:sz w:val="32"/>
          <w:szCs w:val="32"/>
          <w:rtl/>
          <w14:ligatures w14:val="none"/>
        </w:rPr>
        <w:t>فاتانكا، أليكس. "5 عوامل رئيسية تشكل حسابات السياسة الخارجية الإيرانية</w:t>
      </w:r>
      <w:r w:rsidRPr="00711672">
        <w:rPr>
          <w:rFonts w:ascii="Sakkal Majalla" w:eastAsia="Times New Roman" w:hAnsi="Sakkal Majalla" w:cs="Sakkal Majalla"/>
          <w:kern w:val="0"/>
          <w:sz w:val="32"/>
          <w:szCs w:val="32"/>
          <w14:ligatures w14:val="none"/>
        </w:rPr>
        <w:t xml:space="preserve">." </w:t>
      </w:r>
      <w:r w:rsidRPr="00711672">
        <w:rPr>
          <w:rFonts w:ascii="Sakkal Majalla" w:eastAsia="Times New Roman" w:hAnsi="Sakkal Majalla" w:cs="Sakkal Majalla"/>
          <w:kern w:val="0"/>
          <w:sz w:val="32"/>
          <w:szCs w:val="32"/>
          <w:rtl/>
          <w14:ligatures w14:val="none"/>
        </w:rPr>
        <w:t xml:space="preserve">معهد الشرق الأوسط، </w:t>
      </w:r>
      <w:r w:rsidRPr="00711672">
        <w:rPr>
          <w:rFonts w:ascii="Sakkal Majalla" w:eastAsia="Times New Roman" w:hAnsi="Sakkal Majalla" w:cs="Sakkal Majalla"/>
          <w:kern w:val="0"/>
          <w:sz w:val="32"/>
          <w:szCs w:val="32"/>
          <w14:ligatures w14:val="none"/>
        </w:rPr>
        <w:t xml:space="preserve">1 </w:t>
      </w:r>
      <w:r w:rsidRPr="00711672">
        <w:rPr>
          <w:rFonts w:ascii="Sakkal Majalla" w:eastAsia="Times New Roman" w:hAnsi="Sakkal Majalla" w:cs="Sakkal Majalla"/>
          <w:kern w:val="0"/>
          <w:sz w:val="32"/>
          <w:szCs w:val="32"/>
          <w:rtl/>
          <w14:ligatures w14:val="none"/>
        </w:rPr>
        <w:t>مايو 2025</w:t>
      </w:r>
      <w:r w:rsidRPr="00711672">
        <w:rPr>
          <w:rFonts w:ascii="Sakkal Majalla" w:eastAsia="Times New Roman" w:hAnsi="Sakkal Majalla" w:cs="Sakkal Majalla"/>
          <w:kern w:val="0"/>
          <w:sz w:val="32"/>
          <w:szCs w:val="32"/>
          <w14:ligatures w14:val="none"/>
        </w:rPr>
        <w:t>.</w:t>
      </w:r>
    </w:p>
    <w:p w:rsidR="00940327" w:rsidRPr="00711672" w:rsidRDefault="00940327" w:rsidP="00711672">
      <w:pPr>
        <w:numPr>
          <w:ilvl w:val="0"/>
          <w:numId w:val="2"/>
        </w:numPr>
        <w:spacing w:after="0" w:line="240" w:lineRule="auto"/>
        <w:jc w:val="both"/>
        <w:rPr>
          <w:rFonts w:ascii="Sakkal Majalla" w:eastAsia="Times New Roman" w:hAnsi="Sakkal Majalla" w:cs="Sakkal Majalla"/>
          <w:kern w:val="0"/>
          <w:sz w:val="32"/>
          <w:szCs w:val="32"/>
          <w14:ligatures w14:val="none"/>
        </w:rPr>
      </w:pPr>
      <w:r w:rsidRPr="00711672">
        <w:rPr>
          <w:rFonts w:ascii="Sakkal Majalla" w:eastAsia="Times New Roman" w:hAnsi="Sakkal Majalla" w:cs="Sakkal Majalla"/>
          <w:kern w:val="0"/>
          <w:sz w:val="32"/>
          <w:szCs w:val="32"/>
          <w:rtl/>
          <w14:ligatures w14:val="none"/>
        </w:rPr>
        <w:t>احتشامي، أنوشيروان</w:t>
      </w:r>
      <w:r w:rsidRPr="00711672">
        <w:rPr>
          <w:rFonts w:ascii="Sakkal Majalla" w:eastAsia="Times New Roman" w:hAnsi="Sakkal Majalla" w:cs="Sakkal Majalla"/>
          <w:kern w:val="0"/>
          <w:sz w:val="32"/>
          <w:szCs w:val="32"/>
          <w14:ligatures w14:val="none"/>
        </w:rPr>
        <w:t xml:space="preserve">. </w:t>
      </w:r>
      <w:r w:rsidRPr="00711672">
        <w:rPr>
          <w:rFonts w:ascii="Sakkal Majalla" w:eastAsia="Times New Roman" w:hAnsi="Sakkal Majalla" w:cs="Sakkal Majalla"/>
          <w:kern w:val="0"/>
          <w:sz w:val="32"/>
          <w:szCs w:val="32"/>
          <w:rtl/>
          <w14:ligatures w14:val="none"/>
        </w:rPr>
        <w:t>إيران والصين: شراكة جديدة؟ روتليدج، 2022</w:t>
      </w:r>
      <w:r w:rsidRPr="00711672">
        <w:rPr>
          <w:rFonts w:ascii="Sakkal Majalla" w:eastAsia="Times New Roman" w:hAnsi="Sakkal Majalla" w:cs="Sakkal Majalla"/>
          <w:kern w:val="0"/>
          <w:sz w:val="32"/>
          <w:szCs w:val="32"/>
          <w14:ligatures w14:val="none"/>
        </w:rPr>
        <w:t>.</w:t>
      </w:r>
    </w:p>
    <w:p w:rsidR="00940327" w:rsidRPr="00711672" w:rsidRDefault="00940327" w:rsidP="00711672">
      <w:pPr>
        <w:numPr>
          <w:ilvl w:val="0"/>
          <w:numId w:val="2"/>
        </w:numPr>
        <w:spacing w:after="0" w:line="240" w:lineRule="auto"/>
        <w:jc w:val="both"/>
        <w:rPr>
          <w:rFonts w:ascii="Sakkal Majalla" w:eastAsia="Times New Roman" w:hAnsi="Sakkal Majalla" w:cs="Sakkal Majalla"/>
          <w:kern w:val="0"/>
          <w:sz w:val="32"/>
          <w:szCs w:val="32"/>
          <w14:ligatures w14:val="none"/>
        </w:rPr>
      </w:pPr>
      <w:r w:rsidRPr="00711672">
        <w:rPr>
          <w:rFonts w:ascii="Sakkal Majalla" w:eastAsia="Times New Roman" w:hAnsi="Sakkal Majalla" w:cs="Sakkal Majalla"/>
          <w:kern w:val="0"/>
          <w:sz w:val="32"/>
          <w:szCs w:val="32"/>
          <w:rtl/>
          <w14:ligatures w14:val="none"/>
        </w:rPr>
        <w:t>كوجانوف، نيكولاي. "العلاقات الروسية-الإيرانية في ظل الحرب في أوكرانيا</w:t>
      </w:r>
      <w:r w:rsidRPr="00711672">
        <w:rPr>
          <w:rFonts w:ascii="Sakkal Majalla" w:eastAsia="Times New Roman" w:hAnsi="Sakkal Majalla" w:cs="Sakkal Majalla"/>
          <w:kern w:val="0"/>
          <w:sz w:val="32"/>
          <w:szCs w:val="32"/>
          <w14:ligatures w14:val="none"/>
        </w:rPr>
        <w:t xml:space="preserve">." </w:t>
      </w:r>
      <w:r w:rsidRPr="00711672">
        <w:rPr>
          <w:rFonts w:ascii="Sakkal Majalla" w:eastAsia="Times New Roman" w:hAnsi="Sakkal Majalla" w:cs="Sakkal Majalla"/>
          <w:kern w:val="0"/>
          <w:sz w:val="32"/>
          <w:szCs w:val="32"/>
          <w:rtl/>
          <w14:ligatures w14:val="none"/>
        </w:rPr>
        <w:t xml:space="preserve">مؤسسة كارنيغي للسلام الدولي، </w:t>
      </w:r>
      <w:r w:rsidRPr="00711672">
        <w:rPr>
          <w:rFonts w:ascii="Sakkal Majalla" w:eastAsia="Times New Roman" w:hAnsi="Sakkal Majalla" w:cs="Sakkal Majalla"/>
          <w:kern w:val="0"/>
          <w:sz w:val="32"/>
          <w:szCs w:val="32"/>
          <w14:ligatures w14:val="none"/>
        </w:rPr>
        <w:t>2023.</w:t>
      </w:r>
    </w:p>
    <w:p w:rsidR="00940327" w:rsidRPr="00711672" w:rsidRDefault="00940327" w:rsidP="00711672">
      <w:pPr>
        <w:numPr>
          <w:ilvl w:val="0"/>
          <w:numId w:val="2"/>
        </w:numPr>
        <w:spacing w:after="0" w:line="240" w:lineRule="auto"/>
        <w:jc w:val="both"/>
        <w:rPr>
          <w:rFonts w:ascii="Sakkal Majalla" w:eastAsia="Times New Roman" w:hAnsi="Sakkal Majalla" w:cs="Sakkal Majalla"/>
          <w:kern w:val="0"/>
          <w:sz w:val="32"/>
          <w:szCs w:val="32"/>
          <w14:ligatures w14:val="none"/>
        </w:rPr>
      </w:pPr>
      <w:r w:rsidRPr="00711672">
        <w:rPr>
          <w:rFonts w:ascii="Sakkal Majalla" w:eastAsia="Times New Roman" w:hAnsi="Sakkal Majalla" w:cs="Sakkal Majalla"/>
          <w:kern w:val="0"/>
          <w:sz w:val="32"/>
          <w:szCs w:val="32"/>
          <w:rtl/>
          <w14:ligatures w14:val="none"/>
        </w:rPr>
        <w:lastRenderedPageBreak/>
        <w:t>الرشيد، مضاوي</w:t>
      </w:r>
      <w:r w:rsidRPr="00711672">
        <w:rPr>
          <w:rFonts w:ascii="Sakkal Majalla" w:eastAsia="Times New Roman" w:hAnsi="Sakkal Majalla" w:cs="Sakkal Majalla"/>
          <w:kern w:val="0"/>
          <w:sz w:val="32"/>
          <w:szCs w:val="32"/>
          <w14:ligatures w14:val="none"/>
        </w:rPr>
        <w:t xml:space="preserve">. </w:t>
      </w:r>
      <w:r w:rsidRPr="00711672">
        <w:rPr>
          <w:rFonts w:ascii="Sakkal Majalla" w:eastAsia="Times New Roman" w:hAnsi="Sakkal Majalla" w:cs="Sakkal Majalla"/>
          <w:kern w:val="0"/>
          <w:sz w:val="32"/>
          <w:szCs w:val="32"/>
          <w:rtl/>
          <w14:ligatures w14:val="none"/>
        </w:rPr>
        <w:t>الملك الابن: الإصلاح والقمع في المملكة العربية السعودية</w:t>
      </w:r>
      <w:r w:rsidRPr="00711672">
        <w:rPr>
          <w:rFonts w:ascii="Sakkal Majalla" w:eastAsia="Times New Roman" w:hAnsi="Sakkal Majalla" w:cs="Sakkal Majalla"/>
          <w:kern w:val="0"/>
          <w:sz w:val="32"/>
          <w:szCs w:val="32"/>
          <w14:ligatures w14:val="none"/>
        </w:rPr>
        <w:t xml:space="preserve">. </w:t>
      </w:r>
      <w:r w:rsidRPr="00711672">
        <w:rPr>
          <w:rFonts w:ascii="Sakkal Majalla" w:eastAsia="Times New Roman" w:hAnsi="Sakkal Majalla" w:cs="Sakkal Majalla"/>
          <w:kern w:val="0"/>
          <w:sz w:val="32"/>
          <w:szCs w:val="32"/>
          <w:rtl/>
          <w14:ligatures w14:val="none"/>
        </w:rPr>
        <w:t>مطبعة جامعة أكسفورد، 2021</w:t>
      </w:r>
      <w:r w:rsidRPr="00711672">
        <w:rPr>
          <w:rFonts w:ascii="Sakkal Majalla" w:eastAsia="Times New Roman" w:hAnsi="Sakkal Majalla" w:cs="Sakkal Majalla"/>
          <w:kern w:val="0"/>
          <w:sz w:val="32"/>
          <w:szCs w:val="32"/>
          <w14:ligatures w14:val="none"/>
        </w:rPr>
        <w:t>.</w:t>
      </w:r>
    </w:p>
    <w:p w:rsidR="00940327" w:rsidRPr="00711672" w:rsidRDefault="00940327" w:rsidP="00711672">
      <w:pPr>
        <w:numPr>
          <w:ilvl w:val="0"/>
          <w:numId w:val="2"/>
        </w:numPr>
        <w:spacing w:after="0" w:line="240" w:lineRule="auto"/>
        <w:jc w:val="both"/>
        <w:rPr>
          <w:rFonts w:ascii="Sakkal Majalla" w:eastAsia="Times New Roman" w:hAnsi="Sakkal Majalla" w:cs="Sakkal Majalla"/>
          <w:kern w:val="0"/>
          <w:sz w:val="32"/>
          <w:szCs w:val="32"/>
          <w14:ligatures w14:val="none"/>
        </w:rPr>
      </w:pPr>
      <w:r w:rsidRPr="00711672">
        <w:rPr>
          <w:rFonts w:ascii="Sakkal Majalla" w:eastAsia="Times New Roman" w:hAnsi="Sakkal Majalla" w:cs="Sakkal Majalla"/>
          <w:kern w:val="0"/>
          <w:sz w:val="32"/>
          <w:szCs w:val="32"/>
          <w:rtl/>
          <w14:ligatures w14:val="none"/>
        </w:rPr>
        <w:t>مجموعة الأزمات الدولية. "شبكة النفوذ الإيرانية في الشرق الأوسط</w:t>
      </w:r>
      <w:r w:rsidRPr="00711672">
        <w:rPr>
          <w:rFonts w:ascii="Sakkal Majalla" w:eastAsia="Times New Roman" w:hAnsi="Sakkal Majalla" w:cs="Sakkal Majalla"/>
          <w:kern w:val="0"/>
          <w:sz w:val="32"/>
          <w:szCs w:val="32"/>
          <w14:ligatures w14:val="none"/>
        </w:rPr>
        <w:t xml:space="preserve">." </w:t>
      </w:r>
      <w:r w:rsidRPr="00711672">
        <w:rPr>
          <w:rFonts w:ascii="Sakkal Majalla" w:eastAsia="Times New Roman" w:hAnsi="Sakkal Majalla" w:cs="Sakkal Majalla"/>
          <w:kern w:val="0"/>
          <w:sz w:val="32"/>
          <w:szCs w:val="32"/>
          <w:rtl/>
          <w14:ligatures w14:val="none"/>
        </w:rPr>
        <w:t xml:space="preserve">تقرير مجموعة الأزمات الدولية، </w:t>
      </w:r>
      <w:r w:rsidRPr="00711672">
        <w:rPr>
          <w:rFonts w:ascii="Sakkal Majalla" w:eastAsia="Times New Roman" w:hAnsi="Sakkal Majalla" w:cs="Sakkal Majalla"/>
          <w:kern w:val="0"/>
          <w:sz w:val="32"/>
          <w:szCs w:val="32"/>
          <w14:ligatures w14:val="none"/>
        </w:rPr>
        <w:t>2024.</w:t>
      </w:r>
    </w:p>
    <w:p w:rsidR="00CF75BE" w:rsidRPr="00711672" w:rsidRDefault="00CF75BE" w:rsidP="00711672">
      <w:pPr>
        <w:spacing w:after="0" w:line="240" w:lineRule="auto"/>
        <w:jc w:val="both"/>
        <w:outlineLvl w:val="2"/>
        <w:rPr>
          <w:rFonts w:ascii="Sakkal Majalla" w:hAnsi="Sakkal Majalla" w:cs="Sakkal Majalla"/>
          <w:sz w:val="32"/>
          <w:szCs w:val="32"/>
          <w:rtl/>
          <w:lang w:bidi="ar-IQ"/>
        </w:rPr>
      </w:pPr>
    </w:p>
    <w:p w:rsidR="0061387F" w:rsidRPr="00711672" w:rsidRDefault="0061387F" w:rsidP="00711672">
      <w:pPr>
        <w:spacing w:after="0" w:line="240" w:lineRule="auto"/>
        <w:jc w:val="both"/>
        <w:outlineLvl w:val="2"/>
        <w:rPr>
          <w:rFonts w:ascii="Sakkal Majalla" w:hAnsi="Sakkal Majalla" w:cs="Sakkal Majalla"/>
          <w:sz w:val="32"/>
          <w:szCs w:val="32"/>
          <w:rtl/>
          <w:lang w:bidi="ar-IQ"/>
        </w:rPr>
      </w:pPr>
    </w:p>
    <w:p w:rsidR="0061387F" w:rsidRPr="00711672" w:rsidRDefault="0061387F" w:rsidP="00711672">
      <w:pPr>
        <w:spacing w:after="0" w:line="240" w:lineRule="auto"/>
        <w:jc w:val="both"/>
        <w:outlineLvl w:val="2"/>
        <w:rPr>
          <w:rFonts w:ascii="Sakkal Majalla" w:hAnsi="Sakkal Majalla" w:cs="Sakkal Majalla"/>
          <w:sz w:val="32"/>
          <w:szCs w:val="32"/>
          <w:lang w:bidi="ar-IQ"/>
        </w:rPr>
      </w:pPr>
      <w:r w:rsidRPr="00711672">
        <w:rPr>
          <w:rFonts w:ascii="Sakkal Majalla" w:hAnsi="Sakkal Majalla" w:cs="Sakkal Majalla"/>
          <w:sz w:val="32"/>
          <w:szCs w:val="32"/>
          <w:rtl/>
          <w:lang w:bidi="ar-IQ"/>
        </w:rPr>
        <w:t xml:space="preserve">بختيار احمد صالح: كاتب و صحفي من محافظة </w:t>
      </w:r>
      <w:proofErr w:type="gramStart"/>
      <w:r w:rsidRPr="00711672">
        <w:rPr>
          <w:rFonts w:ascii="Sakkal Majalla" w:hAnsi="Sakkal Majalla" w:cs="Sakkal Majalla"/>
          <w:sz w:val="32"/>
          <w:szCs w:val="32"/>
          <w:rtl/>
          <w:lang w:bidi="ar-IQ"/>
        </w:rPr>
        <w:t>السليمانية ،</w:t>
      </w:r>
      <w:proofErr w:type="gramEnd"/>
      <w:r w:rsidRPr="00711672">
        <w:rPr>
          <w:rFonts w:ascii="Sakkal Majalla" w:hAnsi="Sakkal Majalla" w:cs="Sakkal Majalla"/>
          <w:sz w:val="32"/>
          <w:szCs w:val="32"/>
          <w:rtl/>
          <w:lang w:bidi="ar-IQ"/>
        </w:rPr>
        <w:t xml:space="preserve"> مهتم بالشؤون الإيرانية و التركية.</w:t>
      </w:r>
    </w:p>
    <w:sectPr w:rsidR="0061387F" w:rsidRPr="00711672" w:rsidSect="0041103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C10B2"/>
    <w:multiLevelType w:val="multilevel"/>
    <w:tmpl w:val="3ACAA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AA45D6"/>
    <w:multiLevelType w:val="multilevel"/>
    <w:tmpl w:val="C55E3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439"/>
    <w:rsid w:val="0029737C"/>
    <w:rsid w:val="00411036"/>
    <w:rsid w:val="0061387F"/>
    <w:rsid w:val="00711672"/>
    <w:rsid w:val="00877408"/>
    <w:rsid w:val="008A2439"/>
    <w:rsid w:val="008F0558"/>
    <w:rsid w:val="00940327"/>
    <w:rsid w:val="009A26A7"/>
    <w:rsid w:val="00BB5536"/>
    <w:rsid w:val="00CF75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064F73-BAFD-4A61-898B-DE9D3604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558"/>
    <w:pPr>
      <w:bidi/>
    </w:pPr>
  </w:style>
  <w:style w:type="paragraph" w:styleId="2">
    <w:name w:val="heading 2"/>
    <w:basedOn w:val="a"/>
    <w:link w:val="2Char"/>
    <w:uiPriority w:val="9"/>
    <w:qFormat/>
    <w:rsid w:val="00CF75BE"/>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3">
    <w:name w:val="heading 3"/>
    <w:basedOn w:val="a"/>
    <w:next w:val="a"/>
    <w:link w:val="3Char"/>
    <w:uiPriority w:val="9"/>
    <w:unhideWhenUsed/>
    <w:qFormat/>
    <w:rsid w:val="008F0558"/>
    <w:pPr>
      <w:keepNext/>
      <w:keepLines/>
      <w:bidi w:val="0"/>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Char"/>
    <w:uiPriority w:val="9"/>
    <w:unhideWhenUsed/>
    <w:qFormat/>
    <w:rsid w:val="008F0558"/>
    <w:pPr>
      <w:keepNext/>
      <w:keepLines/>
      <w:bidi w:val="0"/>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link w:val="6Char"/>
    <w:uiPriority w:val="9"/>
    <w:qFormat/>
    <w:rsid w:val="008F0558"/>
    <w:pPr>
      <w:bidi w:val="0"/>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8F0558"/>
    <w:rPr>
      <w:rFonts w:asciiTheme="majorHAnsi" w:eastAsiaTheme="majorEastAsia" w:hAnsiTheme="majorHAnsi" w:cstheme="majorBidi"/>
      <w:color w:val="1F3763" w:themeColor="accent1" w:themeShade="7F"/>
      <w:sz w:val="24"/>
      <w:szCs w:val="24"/>
    </w:rPr>
  </w:style>
  <w:style w:type="character" w:customStyle="1" w:styleId="5Char">
    <w:name w:val="عنوان 5 Char"/>
    <w:basedOn w:val="a0"/>
    <w:link w:val="5"/>
    <w:uiPriority w:val="9"/>
    <w:rsid w:val="008F0558"/>
    <w:rPr>
      <w:rFonts w:asciiTheme="majorHAnsi" w:eastAsiaTheme="majorEastAsia" w:hAnsiTheme="majorHAnsi" w:cstheme="majorBidi"/>
      <w:color w:val="2F5496" w:themeColor="accent1" w:themeShade="BF"/>
    </w:rPr>
  </w:style>
  <w:style w:type="character" w:customStyle="1" w:styleId="6Char">
    <w:name w:val="عنوان 6 Char"/>
    <w:basedOn w:val="a0"/>
    <w:link w:val="6"/>
    <w:uiPriority w:val="9"/>
    <w:rsid w:val="008F0558"/>
    <w:rPr>
      <w:rFonts w:ascii="Times New Roman" w:eastAsia="Times New Roman" w:hAnsi="Times New Roman" w:cs="Times New Roman"/>
      <w:b/>
      <w:bCs/>
      <w:kern w:val="0"/>
      <w:sz w:val="15"/>
      <w:szCs w:val="15"/>
      <w14:ligatures w14:val="none"/>
    </w:rPr>
  </w:style>
  <w:style w:type="character" w:styleId="a3">
    <w:name w:val="Strong"/>
    <w:basedOn w:val="a0"/>
    <w:uiPriority w:val="22"/>
    <w:qFormat/>
    <w:rsid w:val="008F0558"/>
    <w:rPr>
      <w:b/>
      <w:bCs/>
    </w:rPr>
  </w:style>
  <w:style w:type="paragraph" w:styleId="a4">
    <w:name w:val="List Paragraph"/>
    <w:basedOn w:val="a"/>
    <w:uiPriority w:val="34"/>
    <w:qFormat/>
    <w:rsid w:val="008F0558"/>
    <w:pPr>
      <w:bidi w:val="0"/>
      <w:ind w:left="720"/>
      <w:contextualSpacing/>
    </w:pPr>
  </w:style>
  <w:style w:type="character" w:customStyle="1" w:styleId="2Char">
    <w:name w:val="عنوان 2 Char"/>
    <w:basedOn w:val="a0"/>
    <w:link w:val="2"/>
    <w:uiPriority w:val="9"/>
    <w:rsid w:val="00CF75BE"/>
    <w:rPr>
      <w:rFonts w:ascii="Times New Roman" w:eastAsia="Times New Roman" w:hAnsi="Times New Roman" w:cs="Times New Roman"/>
      <w:b/>
      <w:bCs/>
      <w:kern w:val="0"/>
      <w:sz w:val="36"/>
      <w:szCs w:val="36"/>
      <w14:ligatures w14:val="none"/>
    </w:rPr>
  </w:style>
  <w:style w:type="character" w:styleId="a5">
    <w:name w:val="Emphasis"/>
    <w:basedOn w:val="a0"/>
    <w:uiPriority w:val="20"/>
    <w:qFormat/>
    <w:rsid w:val="00CF75BE"/>
    <w:rPr>
      <w:i/>
      <w:iCs/>
    </w:rPr>
  </w:style>
  <w:style w:type="character" w:styleId="Hyperlink">
    <w:name w:val="Hyperlink"/>
    <w:basedOn w:val="a0"/>
    <w:uiPriority w:val="99"/>
    <w:semiHidden/>
    <w:unhideWhenUsed/>
    <w:rsid w:val="00CF75BE"/>
    <w:rPr>
      <w:color w:val="0000FF"/>
      <w:u w:val="single"/>
    </w:rPr>
  </w:style>
  <w:style w:type="paragraph" w:customStyle="1" w:styleId="whitespace-normal">
    <w:name w:val="whitespace-normal"/>
    <w:basedOn w:val="a"/>
    <w:rsid w:val="00940327"/>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096377">
      <w:bodyDiv w:val="1"/>
      <w:marLeft w:val="0"/>
      <w:marRight w:val="0"/>
      <w:marTop w:val="0"/>
      <w:marBottom w:val="0"/>
      <w:divBdr>
        <w:top w:val="none" w:sz="0" w:space="0" w:color="auto"/>
        <w:left w:val="none" w:sz="0" w:space="0" w:color="auto"/>
        <w:bottom w:val="none" w:sz="0" w:space="0" w:color="auto"/>
        <w:right w:val="none" w:sz="0" w:space="0" w:color="auto"/>
      </w:divBdr>
      <w:divsChild>
        <w:div w:id="2130514334">
          <w:marLeft w:val="0"/>
          <w:marRight w:val="0"/>
          <w:marTop w:val="0"/>
          <w:marBottom w:val="0"/>
          <w:divBdr>
            <w:top w:val="none" w:sz="0" w:space="0" w:color="auto"/>
            <w:left w:val="none" w:sz="0" w:space="0" w:color="auto"/>
            <w:bottom w:val="none" w:sz="0" w:space="0" w:color="auto"/>
            <w:right w:val="none" w:sz="0" w:space="0" w:color="auto"/>
          </w:divBdr>
          <w:divsChild>
            <w:div w:id="86736181">
              <w:marLeft w:val="0"/>
              <w:marRight w:val="0"/>
              <w:marTop w:val="0"/>
              <w:marBottom w:val="0"/>
              <w:divBdr>
                <w:top w:val="none" w:sz="0" w:space="0" w:color="auto"/>
                <w:left w:val="none" w:sz="0" w:space="0" w:color="auto"/>
                <w:bottom w:val="none" w:sz="0" w:space="0" w:color="auto"/>
                <w:right w:val="none" w:sz="0" w:space="0" w:color="auto"/>
              </w:divBdr>
              <w:divsChild>
                <w:div w:id="1926307729">
                  <w:marLeft w:val="0"/>
                  <w:marRight w:val="0"/>
                  <w:marTop w:val="0"/>
                  <w:marBottom w:val="0"/>
                  <w:divBdr>
                    <w:top w:val="none" w:sz="0" w:space="0" w:color="auto"/>
                    <w:left w:val="none" w:sz="0" w:space="0" w:color="auto"/>
                    <w:bottom w:val="none" w:sz="0" w:space="0" w:color="auto"/>
                    <w:right w:val="none" w:sz="0" w:space="0" w:color="auto"/>
                  </w:divBdr>
                  <w:divsChild>
                    <w:div w:id="275410077">
                      <w:marLeft w:val="0"/>
                      <w:marRight w:val="0"/>
                      <w:marTop w:val="0"/>
                      <w:marBottom w:val="0"/>
                      <w:divBdr>
                        <w:top w:val="none" w:sz="0" w:space="0" w:color="auto"/>
                        <w:left w:val="none" w:sz="0" w:space="0" w:color="auto"/>
                        <w:bottom w:val="none" w:sz="0" w:space="0" w:color="auto"/>
                        <w:right w:val="none" w:sz="0" w:space="0" w:color="auto"/>
                      </w:divBdr>
                      <w:divsChild>
                        <w:div w:id="718866363">
                          <w:marLeft w:val="0"/>
                          <w:marRight w:val="0"/>
                          <w:marTop w:val="0"/>
                          <w:marBottom w:val="0"/>
                          <w:divBdr>
                            <w:top w:val="none" w:sz="0" w:space="0" w:color="auto"/>
                            <w:left w:val="none" w:sz="0" w:space="0" w:color="auto"/>
                            <w:bottom w:val="none" w:sz="0" w:space="0" w:color="auto"/>
                            <w:right w:val="none" w:sz="0" w:space="0" w:color="auto"/>
                          </w:divBdr>
                          <w:divsChild>
                            <w:div w:id="709963347">
                              <w:marLeft w:val="0"/>
                              <w:marRight w:val="0"/>
                              <w:marTop w:val="0"/>
                              <w:marBottom w:val="0"/>
                              <w:divBdr>
                                <w:top w:val="none" w:sz="0" w:space="0" w:color="auto"/>
                                <w:left w:val="none" w:sz="0" w:space="0" w:color="auto"/>
                                <w:bottom w:val="none" w:sz="0" w:space="0" w:color="auto"/>
                                <w:right w:val="none" w:sz="0" w:space="0" w:color="auto"/>
                              </w:divBdr>
                              <w:divsChild>
                                <w:div w:id="702098266">
                                  <w:marLeft w:val="0"/>
                                  <w:marRight w:val="0"/>
                                  <w:marTop w:val="0"/>
                                  <w:marBottom w:val="0"/>
                                  <w:divBdr>
                                    <w:top w:val="none" w:sz="0" w:space="0" w:color="auto"/>
                                    <w:left w:val="none" w:sz="0" w:space="0" w:color="auto"/>
                                    <w:bottom w:val="none" w:sz="0" w:space="0" w:color="auto"/>
                                    <w:right w:val="none" w:sz="0" w:space="0" w:color="auto"/>
                                  </w:divBdr>
                                  <w:divsChild>
                                    <w:div w:id="1879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012938">
          <w:marLeft w:val="0"/>
          <w:marRight w:val="0"/>
          <w:marTop w:val="0"/>
          <w:marBottom w:val="0"/>
          <w:divBdr>
            <w:top w:val="none" w:sz="0" w:space="0" w:color="auto"/>
            <w:left w:val="none" w:sz="0" w:space="0" w:color="auto"/>
            <w:bottom w:val="none" w:sz="0" w:space="0" w:color="auto"/>
            <w:right w:val="none" w:sz="0" w:space="0" w:color="auto"/>
          </w:divBdr>
          <w:divsChild>
            <w:div w:id="1928727211">
              <w:marLeft w:val="0"/>
              <w:marRight w:val="0"/>
              <w:marTop w:val="0"/>
              <w:marBottom w:val="0"/>
              <w:divBdr>
                <w:top w:val="none" w:sz="0" w:space="0" w:color="auto"/>
                <w:left w:val="none" w:sz="0" w:space="0" w:color="auto"/>
                <w:bottom w:val="none" w:sz="0" w:space="0" w:color="auto"/>
                <w:right w:val="none" w:sz="0" w:space="0" w:color="auto"/>
              </w:divBdr>
              <w:divsChild>
                <w:div w:id="868028333">
                  <w:marLeft w:val="0"/>
                  <w:marRight w:val="0"/>
                  <w:marTop w:val="0"/>
                  <w:marBottom w:val="0"/>
                  <w:divBdr>
                    <w:top w:val="none" w:sz="0" w:space="0" w:color="auto"/>
                    <w:left w:val="none" w:sz="0" w:space="0" w:color="auto"/>
                    <w:bottom w:val="none" w:sz="0" w:space="0" w:color="auto"/>
                    <w:right w:val="none" w:sz="0" w:space="0" w:color="auto"/>
                  </w:divBdr>
                  <w:divsChild>
                    <w:div w:id="64376325">
                      <w:marLeft w:val="0"/>
                      <w:marRight w:val="0"/>
                      <w:marTop w:val="0"/>
                      <w:marBottom w:val="0"/>
                      <w:divBdr>
                        <w:top w:val="none" w:sz="0" w:space="0" w:color="auto"/>
                        <w:left w:val="none" w:sz="0" w:space="0" w:color="auto"/>
                        <w:bottom w:val="none" w:sz="0" w:space="0" w:color="auto"/>
                        <w:right w:val="none" w:sz="0" w:space="0" w:color="auto"/>
                      </w:divBdr>
                      <w:divsChild>
                        <w:div w:id="317808540">
                          <w:marLeft w:val="0"/>
                          <w:marRight w:val="0"/>
                          <w:marTop w:val="0"/>
                          <w:marBottom w:val="0"/>
                          <w:divBdr>
                            <w:top w:val="none" w:sz="0" w:space="0" w:color="auto"/>
                            <w:left w:val="none" w:sz="0" w:space="0" w:color="auto"/>
                            <w:bottom w:val="none" w:sz="0" w:space="0" w:color="auto"/>
                            <w:right w:val="none" w:sz="0" w:space="0" w:color="auto"/>
                          </w:divBdr>
                          <w:divsChild>
                            <w:div w:id="1858617008">
                              <w:marLeft w:val="0"/>
                              <w:marRight w:val="0"/>
                              <w:marTop w:val="0"/>
                              <w:marBottom w:val="0"/>
                              <w:divBdr>
                                <w:top w:val="none" w:sz="0" w:space="0" w:color="auto"/>
                                <w:left w:val="none" w:sz="0" w:space="0" w:color="auto"/>
                                <w:bottom w:val="none" w:sz="0" w:space="0" w:color="auto"/>
                                <w:right w:val="none" w:sz="0" w:space="0" w:color="auto"/>
                              </w:divBdr>
                              <w:divsChild>
                                <w:div w:id="1804536532">
                                  <w:marLeft w:val="0"/>
                                  <w:marRight w:val="0"/>
                                  <w:marTop w:val="0"/>
                                  <w:marBottom w:val="0"/>
                                  <w:divBdr>
                                    <w:top w:val="none" w:sz="0" w:space="0" w:color="auto"/>
                                    <w:left w:val="none" w:sz="0" w:space="0" w:color="auto"/>
                                    <w:bottom w:val="none" w:sz="0" w:space="0" w:color="auto"/>
                                    <w:right w:val="none" w:sz="0" w:space="0" w:color="auto"/>
                                  </w:divBdr>
                                  <w:divsChild>
                                    <w:div w:id="972640835">
                                      <w:marLeft w:val="0"/>
                                      <w:marRight w:val="0"/>
                                      <w:marTop w:val="0"/>
                                      <w:marBottom w:val="0"/>
                                      <w:divBdr>
                                        <w:top w:val="none" w:sz="0" w:space="0" w:color="auto"/>
                                        <w:left w:val="none" w:sz="0" w:space="0" w:color="auto"/>
                                        <w:bottom w:val="none" w:sz="0" w:space="0" w:color="auto"/>
                                        <w:right w:val="none" w:sz="0" w:space="0" w:color="auto"/>
                                      </w:divBdr>
                                      <w:divsChild>
                                        <w:div w:id="161127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675621">
          <w:marLeft w:val="0"/>
          <w:marRight w:val="0"/>
          <w:marTop w:val="0"/>
          <w:marBottom w:val="0"/>
          <w:divBdr>
            <w:top w:val="none" w:sz="0" w:space="0" w:color="auto"/>
            <w:left w:val="none" w:sz="0" w:space="0" w:color="auto"/>
            <w:bottom w:val="none" w:sz="0" w:space="0" w:color="auto"/>
            <w:right w:val="none" w:sz="0" w:space="0" w:color="auto"/>
          </w:divBdr>
          <w:divsChild>
            <w:div w:id="817192632">
              <w:marLeft w:val="0"/>
              <w:marRight w:val="0"/>
              <w:marTop w:val="0"/>
              <w:marBottom w:val="0"/>
              <w:divBdr>
                <w:top w:val="none" w:sz="0" w:space="0" w:color="auto"/>
                <w:left w:val="none" w:sz="0" w:space="0" w:color="auto"/>
                <w:bottom w:val="none" w:sz="0" w:space="0" w:color="auto"/>
                <w:right w:val="none" w:sz="0" w:space="0" w:color="auto"/>
              </w:divBdr>
              <w:divsChild>
                <w:div w:id="896211441">
                  <w:marLeft w:val="0"/>
                  <w:marRight w:val="0"/>
                  <w:marTop w:val="0"/>
                  <w:marBottom w:val="0"/>
                  <w:divBdr>
                    <w:top w:val="none" w:sz="0" w:space="0" w:color="auto"/>
                    <w:left w:val="none" w:sz="0" w:space="0" w:color="auto"/>
                    <w:bottom w:val="none" w:sz="0" w:space="0" w:color="auto"/>
                    <w:right w:val="none" w:sz="0" w:space="0" w:color="auto"/>
                  </w:divBdr>
                  <w:divsChild>
                    <w:div w:id="1869368273">
                      <w:marLeft w:val="0"/>
                      <w:marRight w:val="0"/>
                      <w:marTop w:val="0"/>
                      <w:marBottom w:val="0"/>
                      <w:divBdr>
                        <w:top w:val="none" w:sz="0" w:space="0" w:color="auto"/>
                        <w:left w:val="none" w:sz="0" w:space="0" w:color="auto"/>
                        <w:bottom w:val="none" w:sz="0" w:space="0" w:color="auto"/>
                        <w:right w:val="none" w:sz="0" w:space="0" w:color="auto"/>
                      </w:divBdr>
                      <w:divsChild>
                        <w:div w:id="1144156501">
                          <w:marLeft w:val="0"/>
                          <w:marRight w:val="0"/>
                          <w:marTop w:val="0"/>
                          <w:marBottom w:val="0"/>
                          <w:divBdr>
                            <w:top w:val="none" w:sz="0" w:space="0" w:color="auto"/>
                            <w:left w:val="none" w:sz="0" w:space="0" w:color="auto"/>
                            <w:bottom w:val="none" w:sz="0" w:space="0" w:color="auto"/>
                            <w:right w:val="none" w:sz="0" w:space="0" w:color="auto"/>
                          </w:divBdr>
                          <w:divsChild>
                            <w:div w:id="1290277734">
                              <w:marLeft w:val="0"/>
                              <w:marRight w:val="0"/>
                              <w:marTop w:val="0"/>
                              <w:marBottom w:val="0"/>
                              <w:divBdr>
                                <w:top w:val="none" w:sz="0" w:space="0" w:color="auto"/>
                                <w:left w:val="none" w:sz="0" w:space="0" w:color="auto"/>
                                <w:bottom w:val="none" w:sz="0" w:space="0" w:color="auto"/>
                                <w:right w:val="none" w:sz="0" w:space="0" w:color="auto"/>
                              </w:divBdr>
                              <w:divsChild>
                                <w:div w:id="119543108">
                                  <w:marLeft w:val="0"/>
                                  <w:marRight w:val="0"/>
                                  <w:marTop w:val="0"/>
                                  <w:marBottom w:val="0"/>
                                  <w:divBdr>
                                    <w:top w:val="none" w:sz="0" w:space="0" w:color="auto"/>
                                    <w:left w:val="none" w:sz="0" w:space="0" w:color="auto"/>
                                    <w:bottom w:val="none" w:sz="0" w:space="0" w:color="auto"/>
                                    <w:right w:val="none" w:sz="0" w:space="0" w:color="auto"/>
                                  </w:divBdr>
                                  <w:divsChild>
                                    <w:div w:id="38241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67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BAXTIAR</dc:creator>
  <cp:keywords/>
  <dc:description/>
  <cp:lastModifiedBy>Dell</cp:lastModifiedBy>
  <cp:revision>8</cp:revision>
  <dcterms:created xsi:type="dcterms:W3CDTF">2025-05-06T09:07:00Z</dcterms:created>
  <dcterms:modified xsi:type="dcterms:W3CDTF">2025-05-24T10:55:00Z</dcterms:modified>
</cp:coreProperties>
</file>